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97" w:rsidRPr="0022040C" w:rsidRDefault="0023293C" w:rsidP="00010284">
      <w:pPr>
        <w:spacing w:after="0"/>
        <w:rPr>
          <w:rFonts w:ascii="Times New Roman" w:hAnsi="Times New Roman"/>
        </w:rPr>
      </w:pPr>
      <w:r w:rsidRPr="0022040C">
        <w:rPr>
          <w:rFonts w:ascii="Times New Roman" w:hAnsi="Times New Roman"/>
        </w:rPr>
        <w:t>Město Klecany</w:t>
      </w:r>
    </w:p>
    <w:p w:rsidR="0023293C" w:rsidRPr="0022040C" w:rsidRDefault="0023293C" w:rsidP="00010284">
      <w:pPr>
        <w:spacing w:after="0"/>
        <w:rPr>
          <w:rFonts w:ascii="Times New Roman" w:hAnsi="Times New Roman"/>
        </w:rPr>
      </w:pPr>
      <w:r w:rsidRPr="0022040C">
        <w:rPr>
          <w:rFonts w:ascii="Times New Roman" w:hAnsi="Times New Roman"/>
        </w:rPr>
        <w:t>Do Klecánek 52, 250 67  Klecany</w:t>
      </w:r>
    </w:p>
    <w:p w:rsidR="0023293C" w:rsidRDefault="0023293C" w:rsidP="00B32251">
      <w:pPr>
        <w:spacing w:after="0"/>
        <w:rPr>
          <w:rFonts w:ascii="Times New Roman" w:hAnsi="Times New Roman"/>
        </w:rPr>
      </w:pPr>
      <w:r w:rsidRPr="0022040C">
        <w:rPr>
          <w:rFonts w:ascii="Times New Roman" w:hAnsi="Times New Roman"/>
        </w:rPr>
        <w:t>IČ: 00240290</w:t>
      </w:r>
    </w:p>
    <w:p w:rsidR="00B32251" w:rsidRPr="0022040C" w:rsidRDefault="00B32251" w:rsidP="00B32251">
      <w:pPr>
        <w:spacing w:after="0"/>
        <w:rPr>
          <w:rFonts w:ascii="Times New Roman" w:hAnsi="Times New Roman"/>
        </w:rPr>
      </w:pPr>
    </w:p>
    <w:p w:rsidR="0023293C" w:rsidRPr="008774E3" w:rsidRDefault="0023293C" w:rsidP="00010284">
      <w:pPr>
        <w:jc w:val="center"/>
        <w:rPr>
          <w:rFonts w:ascii="Times New Roman" w:hAnsi="Times New Roman"/>
          <w:b/>
          <w:sz w:val="28"/>
          <w:szCs w:val="28"/>
        </w:rPr>
      </w:pPr>
      <w:r w:rsidRPr="008774E3">
        <w:rPr>
          <w:rFonts w:ascii="Times New Roman" w:hAnsi="Times New Roman"/>
          <w:b/>
          <w:sz w:val="28"/>
          <w:szCs w:val="28"/>
        </w:rPr>
        <w:t>In</w:t>
      </w:r>
      <w:r w:rsidR="00927D77" w:rsidRPr="008774E3">
        <w:rPr>
          <w:rFonts w:ascii="Times New Roman" w:hAnsi="Times New Roman"/>
          <w:b/>
          <w:sz w:val="28"/>
          <w:szCs w:val="28"/>
        </w:rPr>
        <w:t>ventarizační zpráva pro rok 201</w:t>
      </w:r>
      <w:r w:rsidR="00BA0EB0">
        <w:rPr>
          <w:rFonts w:ascii="Times New Roman" w:hAnsi="Times New Roman"/>
          <w:b/>
          <w:sz w:val="28"/>
          <w:szCs w:val="28"/>
        </w:rPr>
        <w:t>7</w:t>
      </w:r>
    </w:p>
    <w:p w:rsidR="0023293C" w:rsidRPr="0022040C" w:rsidRDefault="0023293C" w:rsidP="00F74D59">
      <w:pPr>
        <w:jc w:val="both"/>
        <w:rPr>
          <w:rFonts w:ascii="Times New Roman" w:hAnsi="Times New Roman"/>
          <w:b/>
        </w:rPr>
      </w:pPr>
      <w:r w:rsidRPr="0022040C">
        <w:rPr>
          <w:rFonts w:ascii="Times New Roman" w:hAnsi="Times New Roman"/>
          <w:b/>
        </w:rPr>
        <w:t>Zápis hlavní inventarizační komise</w:t>
      </w:r>
    </w:p>
    <w:p w:rsidR="0023293C" w:rsidRPr="0022040C" w:rsidRDefault="0023293C" w:rsidP="00F74D59">
      <w:pPr>
        <w:spacing w:after="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Vyhodnocení řádné inventarizace majetku Města Klecany, jeho zařízení a hospodářských prostředků ve smyslu:</w:t>
      </w:r>
    </w:p>
    <w:p w:rsidR="0023293C" w:rsidRPr="0022040C" w:rsidRDefault="0023293C" w:rsidP="00F74D59">
      <w:pPr>
        <w:spacing w:after="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Zákona č. 563/1991 Sb., o účetnictví, v platném znění</w:t>
      </w:r>
    </w:p>
    <w:p w:rsidR="0023293C" w:rsidRPr="0022040C" w:rsidRDefault="008774E3" w:rsidP="00F74D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3293C" w:rsidRPr="0022040C">
        <w:rPr>
          <w:rFonts w:ascii="Times New Roman" w:hAnsi="Times New Roman"/>
        </w:rPr>
        <w:t xml:space="preserve">rováděcí vyhlášky č. 270/2010 Sb., o inventarizaci majetku a závazků </w:t>
      </w:r>
    </w:p>
    <w:p w:rsidR="0023293C" w:rsidRPr="0022040C" w:rsidRDefault="0023293C" w:rsidP="00F74D59">
      <w:pPr>
        <w:spacing w:after="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Směrnice o inventarizaci majetku závazků Města Klecany S 1/2012 ze dne 10. 12. 2012</w:t>
      </w:r>
    </w:p>
    <w:p w:rsidR="0023293C" w:rsidRDefault="00927D77" w:rsidP="00F74D59">
      <w:pPr>
        <w:spacing w:after="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Plánu inventur na rok 201</w:t>
      </w:r>
      <w:r w:rsidR="004A3A57">
        <w:rPr>
          <w:rFonts w:ascii="Times New Roman" w:hAnsi="Times New Roman"/>
        </w:rPr>
        <w:t>7</w:t>
      </w:r>
    </w:p>
    <w:p w:rsidR="0022040C" w:rsidRPr="0022040C" w:rsidRDefault="0022040C" w:rsidP="00F74D59">
      <w:pPr>
        <w:spacing w:after="0"/>
        <w:jc w:val="both"/>
        <w:rPr>
          <w:rFonts w:ascii="Times New Roman" w:hAnsi="Times New Roman"/>
        </w:rPr>
      </w:pPr>
    </w:p>
    <w:p w:rsidR="0023293C" w:rsidRPr="0022040C" w:rsidRDefault="0023293C" w:rsidP="00F74D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2040C">
        <w:rPr>
          <w:rFonts w:ascii="Times New Roman" w:hAnsi="Times New Roman"/>
          <w:b/>
        </w:rPr>
        <w:t>Složení hlavní inventarizační komise</w:t>
      </w:r>
    </w:p>
    <w:p w:rsidR="0023293C" w:rsidRPr="0022040C" w:rsidRDefault="0023293C" w:rsidP="00F74D59">
      <w:pPr>
        <w:pStyle w:val="Odstavecseseznamem"/>
        <w:tabs>
          <w:tab w:val="left" w:pos="1843"/>
        </w:tabs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 xml:space="preserve">Předseda: </w:t>
      </w:r>
      <w:r w:rsidR="00703C49" w:rsidRPr="0022040C">
        <w:rPr>
          <w:rFonts w:ascii="Times New Roman" w:hAnsi="Times New Roman"/>
        </w:rPr>
        <w:tab/>
      </w:r>
      <w:r w:rsidR="00411EBA" w:rsidRPr="0022040C">
        <w:rPr>
          <w:rFonts w:ascii="Times New Roman" w:hAnsi="Times New Roman"/>
        </w:rPr>
        <w:t>Ing. Jiří Bendl</w:t>
      </w:r>
    </w:p>
    <w:p w:rsidR="0023293C" w:rsidRPr="0022040C" w:rsidRDefault="0023293C" w:rsidP="00F74D59">
      <w:pPr>
        <w:pStyle w:val="Odstavecseseznamem"/>
        <w:tabs>
          <w:tab w:val="left" w:pos="1843"/>
        </w:tabs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 xml:space="preserve">Člen: </w:t>
      </w:r>
      <w:r w:rsidR="00703C49" w:rsidRPr="0022040C">
        <w:rPr>
          <w:rFonts w:ascii="Times New Roman" w:hAnsi="Times New Roman"/>
        </w:rPr>
        <w:tab/>
      </w:r>
      <w:r w:rsidR="005F4702">
        <w:rPr>
          <w:rFonts w:ascii="Times New Roman" w:hAnsi="Times New Roman"/>
        </w:rPr>
        <w:t>Mgr. Pavel Kotrba</w:t>
      </w:r>
    </w:p>
    <w:p w:rsidR="0023293C" w:rsidRPr="0022040C" w:rsidRDefault="0023293C" w:rsidP="00F74D59">
      <w:pPr>
        <w:pStyle w:val="Odstavecseseznamem"/>
        <w:tabs>
          <w:tab w:val="left" w:pos="1843"/>
        </w:tabs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ab/>
      </w:r>
    </w:p>
    <w:p w:rsidR="0023293C" w:rsidRPr="0022040C" w:rsidRDefault="0023293C" w:rsidP="00F74D59">
      <w:pPr>
        <w:pStyle w:val="Odstavecseseznamem"/>
        <w:jc w:val="both"/>
        <w:rPr>
          <w:rFonts w:ascii="Times New Roman" w:hAnsi="Times New Roman"/>
        </w:rPr>
      </w:pPr>
    </w:p>
    <w:p w:rsidR="0023293C" w:rsidRPr="0022040C" w:rsidRDefault="0023293C" w:rsidP="00F74D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2040C">
        <w:rPr>
          <w:rFonts w:ascii="Times New Roman" w:hAnsi="Times New Roman"/>
          <w:b/>
        </w:rPr>
        <w:t>Inventarizační činnosti</w:t>
      </w:r>
    </w:p>
    <w:p w:rsidR="0023293C" w:rsidRPr="0022040C" w:rsidRDefault="0023293C" w:rsidP="00F74D59">
      <w:pPr>
        <w:pStyle w:val="Odstavecseseznamem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 xml:space="preserve">Inventarizace se týkala hospodářských prostředku DDHM, DHM, DDNH, DNM a finančních prostředků, </w:t>
      </w:r>
      <w:r w:rsidRPr="00832D82">
        <w:rPr>
          <w:rFonts w:ascii="Times New Roman" w:hAnsi="Times New Roman"/>
        </w:rPr>
        <w:t>cenin,</w:t>
      </w:r>
      <w:r w:rsidRPr="0022040C">
        <w:rPr>
          <w:rFonts w:ascii="Times New Roman" w:hAnsi="Times New Roman"/>
        </w:rPr>
        <w:t xml:space="preserve"> akcií, termínovaných vkladů, pohledávek a závazků. </w:t>
      </w:r>
      <w:r w:rsidR="005517C0">
        <w:rPr>
          <w:rFonts w:ascii="Times New Roman" w:hAnsi="Times New Roman"/>
        </w:rPr>
        <w:t xml:space="preserve">Inventarizace se týkala také majetku města svěřeného ve výpůjčce ZŠ a MŠ a ZUŠ. </w:t>
      </w:r>
      <w:r w:rsidRPr="0022040C">
        <w:rPr>
          <w:rFonts w:ascii="Times New Roman" w:hAnsi="Times New Roman"/>
        </w:rPr>
        <w:t>Inventarizace by</w:t>
      </w:r>
      <w:r w:rsidR="00927D77" w:rsidRPr="0022040C">
        <w:rPr>
          <w:rFonts w:ascii="Times New Roman" w:hAnsi="Times New Roman"/>
        </w:rPr>
        <w:t>la provedena ke dni 31. 12. 201</w:t>
      </w:r>
      <w:r w:rsidR="004A3A57">
        <w:rPr>
          <w:rFonts w:ascii="Times New Roman" w:hAnsi="Times New Roman"/>
        </w:rPr>
        <w:t>7</w:t>
      </w:r>
      <w:r w:rsidRPr="0022040C">
        <w:rPr>
          <w:rFonts w:ascii="Times New Roman" w:hAnsi="Times New Roman"/>
        </w:rPr>
        <w:t>.</w:t>
      </w:r>
    </w:p>
    <w:p w:rsidR="0023293C" w:rsidRPr="0022040C" w:rsidRDefault="00DF277E" w:rsidP="00F74D59">
      <w:pPr>
        <w:pStyle w:val="Odstavecseseznamem"/>
        <w:jc w:val="both"/>
        <w:rPr>
          <w:rFonts w:ascii="Times New Roman" w:hAnsi="Times New Roman"/>
          <w:b/>
        </w:rPr>
      </w:pPr>
      <w:r w:rsidRPr="0022040C">
        <w:rPr>
          <w:rFonts w:ascii="Times New Roman" w:hAnsi="Times New Roman"/>
        </w:rPr>
        <w:t>Inventarizace DIK č. 1-4</w:t>
      </w:r>
      <w:r w:rsidR="008774E3">
        <w:rPr>
          <w:rFonts w:ascii="Times New Roman" w:hAnsi="Times New Roman"/>
        </w:rPr>
        <w:t>, 7</w:t>
      </w:r>
      <w:r w:rsidR="009C48A5">
        <w:rPr>
          <w:rFonts w:ascii="Times New Roman" w:hAnsi="Times New Roman"/>
        </w:rPr>
        <w:t>,8</w:t>
      </w:r>
      <w:r w:rsidR="0023293C" w:rsidRPr="0022040C">
        <w:rPr>
          <w:rFonts w:ascii="Times New Roman" w:hAnsi="Times New Roman"/>
        </w:rPr>
        <w:t xml:space="preserve"> byla provedena ve dnech </w:t>
      </w:r>
      <w:r w:rsidR="005517C0">
        <w:rPr>
          <w:rFonts w:ascii="Times New Roman" w:hAnsi="Times New Roman"/>
        </w:rPr>
        <w:t>2</w:t>
      </w:r>
      <w:r w:rsidRPr="008774E3">
        <w:rPr>
          <w:rFonts w:ascii="Times New Roman" w:hAnsi="Times New Roman"/>
        </w:rPr>
        <w:t>. 1. 201</w:t>
      </w:r>
      <w:r w:rsidR="004A3A57">
        <w:rPr>
          <w:rFonts w:ascii="Times New Roman" w:hAnsi="Times New Roman"/>
        </w:rPr>
        <w:t>8</w:t>
      </w:r>
      <w:r w:rsidR="00886E85" w:rsidRPr="008774E3">
        <w:rPr>
          <w:rFonts w:ascii="Times New Roman" w:hAnsi="Times New Roman"/>
        </w:rPr>
        <w:t xml:space="preserve"> </w:t>
      </w:r>
      <w:r w:rsidR="008774E3" w:rsidRPr="008774E3">
        <w:rPr>
          <w:rFonts w:ascii="Times New Roman" w:hAnsi="Times New Roman"/>
        </w:rPr>
        <w:t>až</w:t>
      </w:r>
      <w:r w:rsidR="00886E85" w:rsidRPr="008774E3">
        <w:rPr>
          <w:rFonts w:ascii="Times New Roman" w:hAnsi="Times New Roman"/>
        </w:rPr>
        <w:t xml:space="preserve"> </w:t>
      </w:r>
      <w:r w:rsidR="008774E3">
        <w:rPr>
          <w:rFonts w:ascii="Times New Roman" w:hAnsi="Times New Roman"/>
        </w:rPr>
        <w:t>1</w:t>
      </w:r>
      <w:r w:rsidR="004A3A57">
        <w:rPr>
          <w:rFonts w:ascii="Times New Roman" w:hAnsi="Times New Roman"/>
        </w:rPr>
        <w:t>5</w:t>
      </w:r>
      <w:r w:rsidRPr="008774E3">
        <w:rPr>
          <w:rFonts w:ascii="Times New Roman" w:hAnsi="Times New Roman"/>
        </w:rPr>
        <w:t>. 1. 201</w:t>
      </w:r>
      <w:r w:rsidR="004A3A57">
        <w:rPr>
          <w:rFonts w:ascii="Times New Roman" w:hAnsi="Times New Roman"/>
        </w:rPr>
        <w:t>8</w:t>
      </w:r>
    </w:p>
    <w:p w:rsidR="00DF277E" w:rsidRPr="008774E3" w:rsidRDefault="00DF277E" w:rsidP="00F74D59">
      <w:pPr>
        <w:pStyle w:val="Odstavecseseznamem"/>
        <w:jc w:val="both"/>
        <w:rPr>
          <w:rFonts w:ascii="Times New Roman" w:hAnsi="Times New Roman"/>
        </w:rPr>
      </w:pPr>
      <w:r w:rsidRPr="008774E3">
        <w:rPr>
          <w:rFonts w:ascii="Times New Roman" w:hAnsi="Times New Roman"/>
        </w:rPr>
        <w:t xml:space="preserve">Inventarizace DIK č. 5, 6 byla provedena ve dnech </w:t>
      </w:r>
      <w:r w:rsidR="001D4A46">
        <w:rPr>
          <w:rFonts w:ascii="Times New Roman" w:hAnsi="Times New Roman"/>
        </w:rPr>
        <w:t>9</w:t>
      </w:r>
      <w:r w:rsidRPr="008774E3">
        <w:rPr>
          <w:rFonts w:ascii="Times New Roman" w:hAnsi="Times New Roman"/>
        </w:rPr>
        <w:t>.</w:t>
      </w:r>
      <w:r w:rsidR="008774E3">
        <w:rPr>
          <w:rFonts w:ascii="Times New Roman" w:hAnsi="Times New Roman"/>
        </w:rPr>
        <w:t xml:space="preserve"> </w:t>
      </w:r>
      <w:r w:rsidRPr="008774E3">
        <w:rPr>
          <w:rFonts w:ascii="Times New Roman" w:hAnsi="Times New Roman"/>
        </w:rPr>
        <w:t>1. 201</w:t>
      </w:r>
      <w:r w:rsidR="004A3A57">
        <w:rPr>
          <w:rFonts w:ascii="Times New Roman" w:hAnsi="Times New Roman"/>
        </w:rPr>
        <w:t>8</w:t>
      </w:r>
      <w:r w:rsidRPr="008774E3">
        <w:rPr>
          <w:rFonts w:ascii="Times New Roman" w:hAnsi="Times New Roman"/>
        </w:rPr>
        <w:t xml:space="preserve"> </w:t>
      </w:r>
      <w:r w:rsidR="008774E3">
        <w:rPr>
          <w:rFonts w:ascii="Times New Roman" w:hAnsi="Times New Roman"/>
        </w:rPr>
        <w:t>až</w:t>
      </w:r>
      <w:r w:rsidRPr="008774E3">
        <w:rPr>
          <w:rFonts w:ascii="Times New Roman" w:hAnsi="Times New Roman"/>
        </w:rPr>
        <w:t xml:space="preserve"> </w:t>
      </w:r>
      <w:r w:rsidR="001D4A46">
        <w:rPr>
          <w:rFonts w:ascii="Times New Roman" w:hAnsi="Times New Roman"/>
        </w:rPr>
        <w:t>31</w:t>
      </w:r>
      <w:r w:rsidRPr="008774E3">
        <w:rPr>
          <w:rFonts w:ascii="Times New Roman" w:hAnsi="Times New Roman"/>
        </w:rPr>
        <w:t>. 1. 201</w:t>
      </w:r>
      <w:r w:rsidR="004A3A57">
        <w:rPr>
          <w:rFonts w:ascii="Times New Roman" w:hAnsi="Times New Roman"/>
        </w:rPr>
        <w:t>8</w:t>
      </w:r>
    </w:p>
    <w:p w:rsidR="00DF277E" w:rsidRPr="0022040C" w:rsidRDefault="00DF277E" w:rsidP="00F74D59">
      <w:pPr>
        <w:pStyle w:val="Odstavecseseznamem"/>
        <w:jc w:val="both"/>
        <w:rPr>
          <w:rFonts w:ascii="Times New Roman" w:hAnsi="Times New Roman"/>
          <w:b/>
        </w:rPr>
      </w:pPr>
    </w:p>
    <w:p w:rsidR="00DF277E" w:rsidRPr="0022040C" w:rsidRDefault="00DF277E" w:rsidP="00F74D59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</w:rPr>
      </w:pPr>
      <w:r w:rsidRPr="0022040C">
        <w:rPr>
          <w:rFonts w:ascii="Times New Roman" w:hAnsi="Times New Roman"/>
          <w:b/>
        </w:rPr>
        <w:t>Proškolení členů inventarizačních komisí</w:t>
      </w:r>
    </w:p>
    <w:p w:rsidR="00DF277E" w:rsidRPr="0022040C" w:rsidRDefault="00DF277E" w:rsidP="00F74D59">
      <w:pPr>
        <w:tabs>
          <w:tab w:val="left" w:pos="303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Členové inventarizačních komisí včetně předsedů byli proškoleni prostudováním „Směrnice k provádění inventarizace majetku a závazků Města Klecany“ a „</w:t>
      </w:r>
      <w:r w:rsidR="00703C49" w:rsidRPr="0022040C">
        <w:rPr>
          <w:rFonts w:ascii="Times New Roman" w:hAnsi="Times New Roman"/>
        </w:rPr>
        <w:t>P</w:t>
      </w:r>
      <w:r w:rsidRPr="0022040C">
        <w:rPr>
          <w:rFonts w:ascii="Times New Roman" w:hAnsi="Times New Roman"/>
        </w:rPr>
        <w:t>lánu inventur“ na rok 201</w:t>
      </w:r>
      <w:r w:rsidR="004B2982">
        <w:rPr>
          <w:rFonts w:ascii="Times New Roman" w:hAnsi="Times New Roman"/>
        </w:rPr>
        <w:t>7</w:t>
      </w:r>
      <w:bookmarkStart w:id="0" w:name="_GoBack"/>
      <w:bookmarkEnd w:id="0"/>
      <w:r w:rsidRPr="0022040C">
        <w:rPr>
          <w:rFonts w:ascii="Times New Roman" w:hAnsi="Times New Roman"/>
        </w:rPr>
        <w:t xml:space="preserve">. Tuto skutečnost potvrdili svým podpisem na „Seznámení se směrnicí o inventarizaci majetku a závazků Města Klecany“, která </w:t>
      </w:r>
      <w:r w:rsidR="00F524F6">
        <w:rPr>
          <w:rFonts w:ascii="Times New Roman" w:hAnsi="Times New Roman"/>
        </w:rPr>
        <w:t xml:space="preserve">zároveň </w:t>
      </w:r>
      <w:r w:rsidRPr="0022040C">
        <w:rPr>
          <w:rFonts w:ascii="Times New Roman" w:hAnsi="Times New Roman"/>
        </w:rPr>
        <w:t xml:space="preserve">slouží i jako podpisový vzor. </w:t>
      </w:r>
    </w:p>
    <w:p w:rsidR="002D16C7" w:rsidRPr="0022040C" w:rsidRDefault="002D16C7" w:rsidP="00F74D59">
      <w:pPr>
        <w:tabs>
          <w:tab w:val="left" w:pos="3030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DF277E" w:rsidRPr="0022040C" w:rsidRDefault="00DF277E" w:rsidP="00F74D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2040C">
        <w:rPr>
          <w:rFonts w:ascii="Times New Roman" w:hAnsi="Times New Roman"/>
          <w:b/>
        </w:rPr>
        <w:t>Plán inventur</w:t>
      </w:r>
    </w:p>
    <w:p w:rsidR="00DF277E" w:rsidRPr="0022040C" w:rsidRDefault="00DF277E" w:rsidP="00F74D59">
      <w:pPr>
        <w:pStyle w:val="Odstavecseseznamem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Plán inventur byl včas zpracován a řádně schválen. Inventarizační komise postupovaly v souladu s vyhláškou a interní směrnicí. Metodika postupů při inventarizaci byla dodržena. Podpisy členů inventarizačních komisí byly odsouhlaseny na podpisové vzory a nebyly zjištěny rozdíly.</w:t>
      </w:r>
    </w:p>
    <w:p w:rsidR="00DF277E" w:rsidRPr="0022040C" w:rsidRDefault="00646B15" w:rsidP="00F74D59">
      <w:pPr>
        <w:pStyle w:val="Odstavecsesezname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provádění inventarizace n</w:t>
      </w:r>
      <w:r w:rsidR="00DF277E" w:rsidRPr="0022040C">
        <w:rPr>
          <w:rFonts w:ascii="Times New Roman" w:hAnsi="Times New Roman"/>
        </w:rPr>
        <w:t>edošlo k žádnému pracovnímu úrazu. Koordinace inventur s jinými osobami proběhla</w:t>
      </w:r>
      <w:r>
        <w:rPr>
          <w:rFonts w:ascii="Times New Roman" w:hAnsi="Times New Roman"/>
        </w:rPr>
        <w:t xml:space="preserve"> v pořádku</w:t>
      </w:r>
      <w:r w:rsidR="00DF277E" w:rsidRPr="0022040C">
        <w:rPr>
          <w:rFonts w:ascii="Times New Roman" w:hAnsi="Times New Roman"/>
        </w:rPr>
        <w:t>.</w:t>
      </w:r>
    </w:p>
    <w:p w:rsidR="00DF277E" w:rsidRPr="0022040C" w:rsidRDefault="00DF277E" w:rsidP="00B32251">
      <w:pPr>
        <w:pStyle w:val="Odstavecseseznamem"/>
        <w:spacing w:after="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Termíny prvotních inventur byly dodrženy.</w:t>
      </w:r>
    </w:p>
    <w:p w:rsidR="00DF277E" w:rsidRPr="0022040C" w:rsidRDefault="00DF277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DF277E" w:rsidRPr="0022040C" w:rsidRDefault="00DF277E" w:rsidP="00B3225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22040C">
        <w:rPr>
          <w:rFonts w:ascii="Times New Roman" w:hAnsi="Times New Roman"/>
          <w:b/>
        </w:rPr>
        <w:t xml:space="preserve">Podmínky pro </w:t>
      </w:r>
      <w:r w:rsidR="00845AE8" w:rsidRPr="0022040C">
        <w:rPr>
          <w:rFonts w:ascii="Times New Roman" w:hAnsi="Times New Roman"/>
          <w:b/>
        </w:rPr>
        <w:t>ověřování skutečnosti a součinnost zaměstnanců</w:t>
      </w:r>
    </w:p>
    <w:p w:rsidR="00845AE8" w:rsidRPr="0022040C" w:rsidRDefault="00845AE8" w:rsidP="00F74D59">
      <w:pPr>
        <w:tabs>
          <w:tab w:val="left" w:pos="303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 xml:space="preserve">Podmínky pro ověřování skutečnosti byly dostatečné a </w:t>
      </w:r>
      <w:r w:rsidR="00270E99">
        <w:rPr>
          <w:rFonts w:ascii="Times New Roman" w:hAnsi="Times New Roman"/>
        </w:rPr>
        <w:t xml:space="preserve">zodpovědní </w:t>
      </w:r>
      <w:r w:rsidRPr="0022040C">
        <w:rPr>
          <w:rFonts w:ascii="Times New Roman" w:hAnsi="Times New Roman"/>
        </w:rPr>
        <w:t>zaměstnanci byl</w:t>
      </w:r>
      <w:r w:rsidR="00646B15">
        <w:rPr>
          <w:rFonts w:ascii="Times New Roman" w:hAnsi="Times New Roman"/>
        </w:rPr>
        <w:t>i</w:t>
      </w:r>
      <w:r w:rsidRPr="0022040C">
        <w:rPr>
          <w:rFonts w:ascii="Times New Roman" w:hAnsi="Times New Roman"/>
        </w:rPr>
        <w:t xml:space="preserve"> přítomni při inventurách</w:t>
      </w:r>
      <w:r w:rsidR="00927D77" w:rsidRPr="0022040C">
        <w:rPr>
          <w:rFonts w:ascii="Times New Roman" w:hAnsi="Times New Roman"/>
        </w:rPr>
        <w:t>.</w:t>
      </w:r>
    </w:p>
    <w:p w:rsidR="00845AE8" w:rsidRPr="0022040C" w:rsidRDefault="00845AE8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2D16C7" w:rsidRPr="0022040C" w:rsidRDefault="00845AE8" w:rsidP="00F74D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2040C">
        <w:rPr>
          <w:rFonts w:ascii="Times New Roman" w:hAnsi="Times New Roman"/>
          <w:b/>
        </w:rPr>
        <w:t>Skutečné stavy inventarizace</w:t>
      </w:r>
    </w:p>
    <w:p w:rsidR="00845AE8" w:rsidRPr="0022040C" w:rsidRDefault="002D16C7" w:rsidP="00B32251">
      <w:pPr>
        <w:pStyle w:val="Odstavecseseznamem"/>
        <w:spacing w:after="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 xml:space="preserve">Skutečné stavy inventarizace </w:t>
      </w:r>
      <w:r w:rsidR="00845AE8" w:rsidRPr="0022040C">
        <w:rPr>
          <w:rFonts w:ascii="Times New Roman" w:hAnsi="Times New Roman"/>
        </w:rPr>
        <w:t>byly zjišťovány fyzicky a činí</w:t>
      </w:r>
      <w:r w:rsidRPr="0022040C">
        <w:rPr>
          <w:rFonts w:ascii="Times New Roman" w:hAnsi="Times New Roman"/>
        </w:rPr>
        <w:t>: v</w:t>
      </w:r>
      <w:r w:rsidR="00845AE8" w:rsidRPr="0022040C">
        <w:rPr>
          <w:rFonts w:ascii="Times New Roman" w:hAnsi="Times New Roman"/>
        </w:rPr>
        <w:t>iz příloh</w:t>
      </w:r>
      <w:r w:rsidR="009C48A5">
        <w:rPr>
          <w:rFonts w:ascii="Times New Roman" w:hAnsi="Times New Roman"/>
        </w:rPr>
        <w:t>a</w:t>
      </w:r>
      <w:r w:rsidR="00845AE8" w:rsidRPr="0022040C">
        <w:rPr>
          <w:rFonts w:ascii="Times New Roman" w:hAnsi="Times New Roman"/>
        </w:rPr>
        <w:t xml:space="preserve"> – </w:t>
      </w:r>
      <w:r w:rsidR="009C48A5">
        <w:rPr>
          <w:rFonts w:ascii="Times New Roman" w:hAnsi="Times New Roman"/>
        </w:rPr>
        <w:t>P</w:t>
      </w:r>
      <w:r w:rsidR="00845AE8" w:rsidRPr="0022040C">
        <w:rPr>
          <w:rFonts w:ascii="Times New Roman" w:hAnsi="Times New Roman"/>
        </w:rPr>
        <w:t>rvotní inventurní soupis</w:t>
      </w:r>
      <w:r w:rsidR="006B7711">
        <w:rPr>
          <w:rFonts w:ascii="Times New Roman" w:hAnsi="Times New Roman"/>
        </w:rPr>
        <w:t>.</w:t>
      </w:r>
    </w:p>
    <w:p w:rsidR="00137039" w:rsidRDefault="00434EA2" w:rsidP="00F74D59">
      <w:pPr>
        <w:tabs>
          <w:tab w:val="left" w:pos="303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Finanční prostředky, ceniny, akcie, termínované vklady, pohledávky a závazky byly zkontrolovány DIK č. 6</w:t>
      </w:r>
    </w:p>
    <w:p w:rsidR="00696766" w:rsidRPr="0022040C" w:rsidRDefault="00B474B8" w:rsidP="009C48A5">
      <w:pPr>
        <w:tabs>
          <w:tab w:val="left" w:pos="303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lastRenderedPageBreak/>
        <w:t>Zjištěné inventární rozdíly byly popsány v</w:t>
      </w:r>
      <w:r w:rsidR="006B7711">
        <w:rPr>
          <w:rFonts w:ascii="Times New Roman" w:hAnsi="Times New Roman"/>
        </w:rPr>
        <w:t xml:space="preserve"> příslušných </w:t>
      </w:r>
      <w:r w:rsidRPr="0022040C">
        <w:rPr>
          <w:rFonts w:ascii="Times New Roman" w:hAnsi="Times New Roman"/>
        </w:rPr>
        <w:t>tabulkách jednotlivých DIK.</w:t>
      </w:r>
      <w:r w:rsidR="009C48A5">
        <w:rPr>
          <w:rFonts w:ascii="Times New Roman" w:hAnsi="Times New Roman"/>
        </w:rPr>
        <w:t xml:space="preserve"> </w:t>
      </w:r>
      <w:r w:rsidRPr="0022040C">
        <w:rPr>
          <w:rFonts w:ascii="Times New Roman" w:hAnsi="Times New Roman"/>
        </w:rPr>
        <w:t>Odpovědn</w:t>
      </w:r>
      <w:r w:rsidR="00475487">
        <w:rPr>
          <w:rFonts w:ascii="Times New Roman" w:hAnsi="Times New Roman"/>
        </w:rPr>
        <w:t>é</w:t>
      </w:r>
      <w:r w:rsidRPr="0022040C">
        <w:rPr>
          <w:rFonts w:ascii="Times New Roman" w:hAnsi="Times New Roman"/>
        </w:rPr>
        <w:t xml:space="preserve"> pracovnice provedl</w:t>
      </w:r>
      <w:r w:rsidR="00475487">
        <w:rPr>
          <w:rFonts w:ascii="Times New Roman" w:hAnsi="Times New Roman"/>
        </w:rPr>
        <w:t>y</w:t>
      </w:r>
      <w:r w:rsidRPr="0022040C">
        <w:rPr>
          <w:rFonts w:ascii="Times New Roman" w:hAnsi="Times New Roman"/>
        </w:rPr>
        <w:t xml:space="preserve"> opravy stavu </w:t>
      </w:r>
      <w:r w:rsidR="00475487">
        <w:rPr>
          <w:rFonts w:ascii="Times New Roman" w:hAnsi="Times New Roman"/>
        </w:rPr>
        <w:t>dle</w:t>
      </w:r>
      <w:r w:rsidR="00475487" w:rsidRPr="0022040C">
        <w:rPr>
          <w:rFonts w:ascii="Times New Roman" w:hAnsi="Times New Roman"/>
        </w:rPr>
        <w:t xml:space="preserve"> </w:t>
      </w:r>
      <w:r w:rsidRPr="0022040C">
        <w:rPr>
          <w:rFonts w:ascii="Times New Roman" w:hAnsi="Times New Roman"/>
        </w:rPr>
        <w:t>inventarizace</w:t>
      </w:r>
      <w:r w:rsidR="00475487">
        <w:rPr>
          <w:rFonts w:ascii="Times New Roman" w:hAnsi="Times New Roman"/>
        </w:rPr>
        <w:t>: majetková účetní v</w:t>
      </w:r>
      <w:r w:rsidR="009C48A5">
        <w:rPr>
          <w:rFonts w:ascii="Times New Roman" w:hAnsi="Times New Roman"/>
        </w:rPr>
        <w:t> programu Gordic EMA a</w:t>
      </w:r>
      <w:r w:rsidR="00475487">
        <w:rPr>
          <w:rFonts w:ascii="Times New Roman" w:hAnsi="Times New Roman"/>
        </w:rPr>
        <w:t xml:space="preserve"> hlavní účetní v programu Gordic UCR.</w:t>
      </w:r>
    </w:p>
    <w:p w:rsidR="001F15BF" w:rsidRPr="001F15BF" w:rsidRDefault="001F15BF" w:rsidP="001F15BF">
      <w:pPr>
        <w:jc w:val="both"/>
        <w:rPr>
          <w:rFonts w:ascii="Times New Roman" w:hAnsi="Times New Roman"/>
          <w:b/>
        </w:rPr>
      </w:pPr>
    </w:p>
    <w:p w:rsidR="00845AE8" w:rsidRPr="0022040C" w:rsidRDefault="002D16C7" w:rsidP="00F74D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2040C">
        <w:rPr>
          <w:rFonts w:ascii="Times New Roman" w:hAnsi="Times New Roman"/>
          <w:b/>
        </w:rPr>
        <w:t>Vyjádření hlavní inventarizační komise</w:t>
      </w:r>
    </w:p>
    <w:p w:rsidR="00514725" w:rsidRDefault="002D16C7" w:rsidP="00475487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Inventarizace proběhla řádně, podklady byly řádně připraveny a ověřeny na skutečnost.</w:t>
      </w:r>
    </w:p>
    <w:p w:rsidR="002D16C7" w:rsidRPr="0022040C" w:rsidRDefault="002D16C7" w:rsidP="00475487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 xml:space="preserve">U inventur byly vždy členové komise a osoby odpovědné za </w:t>
      </w:r>
      <w:r w:rsidR="007E0972">
        <w:rPr>
          <w:rFonts w:ascii="Times New Roman" w:hAnsi="Times New Roman"/>
        </w:rPr>
        <w:t xml:space="preserve">příslušný </w:t>
      </w:r>
      <w:r w:rsidRPr="0022040C">
        <w:rPr>
          <w:rFonts w:ascii="Times New Roman" w:hAnsi="Times New Roman"/>
        </w:rPr>
        <w:t>majetek. Skutečný stav byl porovnán na účetní stav majetku</w:t>
      </w:r>
      <w:r w:rsidR="007E0972">
        <w:rPr>
          <w:rFonts w:ascii="Times New Roman" w:hAnsi="Times New Roman"/>
        </w:rPr>
        <w:t>,</w:t>
      </w:r>
      <w:r w:rsidRPr="0022040C">
        <w:rPr>
          <w:rFonts w:ascii="Times New Roman" w:hAnsi="Times New Roman"/>
        </w:rPr>
        <w:t xml:space="preserve"> závazků a ostatních inventarizačních položek</w:t>
      </w:r>
      <w:r w:rsidR="00772239" w:rsidRPr="0022040C">
        <w:rPr>
          <w:rFonts w:ascii="Times New Roman" w:hAnsi="Times New Roman"/>
        </w:rPr>
        <w:t xml:space="preserve"> dle data provedení prvotních inventur, byly zpracovány </w:t>
      </w:r>
      <w:r w:rsidR="00772239" w:rsidRPr="00AD4E26">
        <w:rPr>
          <w:rFonts w:ascii="Times New Roman" w:hAnsi="Times New Roman"/>
        </w:rPr>
        <w:t>inventarizační rozdíly</w:t>
      </w:r>
      <w:r w:rsidR="00772239" w:rsidRPr="0022040C">
        <w:rPr>
          <w:rFonts w:ascii="Times New Roman" w:hAnsi="Times New Roman"/>
        </w:rPr>
        <w:t>.</w:t>
      </w:r>
      <w:r w:rsidR="00010284" w:rsidRPr="0022040C">
        <w:rPr>
          <w:rFonts w:ascii="Times New Roman" w:hAnsi="Times New Roman"/>
        </w:rPr>
        <w:t xml:space="preserve"> Tyto rozdíly jsou přiloženy v samostatn</w:t>
      </w:r>
      <w:r w:rsidR="00813618">
        <w:rPr>
          <w:rFonts w:ascii="Times New Roman" w:hAnsi="Times New Roman"/>
        </w:rPr>
        <w:t>é</w:t>
      </w:r>
      <w:r w:rsidR="00010284" w:rsidRPr="0022040C">
        <w:rPr>
          <w:rFonts w:ascii="Times New Roman" w:hAnsi="Times New Roman"/>
        </w:rPr>
        <w:t xml:space="preserve"> tabul</w:t>
      </w:r>
      <w:r w:rsidR="00813618">
        <w:rPr>
          <w:rFonts w:ascii="Times New Roman" w:hAnsi="Times New Roman"/>
        </w:rPr>
        <w:t xml:space="preserve">ce </w:t>
      </w:r>
      <w:r w:rsidR="00010284" w:rsidRPr="0022040C">
        <w:rPr>
          <w:rFonts w:ascii="Times New Roman" w:hAnsi="Times New Roman"/>
        </w:rPr>
        <w:t>č. 1</w:t>
      </w:r>
      <w:r w:rsidR="007D7F9C" w:rsidRPr="0022040C">
        <w:rPr>
          <w:rFonts w:ascii="Times New Roman" w:hAnsi="Times New Roman"/>
        </w:rPr>
        <w:t xml:space="preserve"> zpracovan</w:t>
      </w:r>
      <w:r w:rsidR="00813618">
        <w:rPr>
          <w:rFonts w:ascii="Times New Roman" w:hAnsi="Times New Roman"/>
        </w:rPr>
        <w:t>é</w:t>
      </w:r>
      <w:r w:rsidR="007D7F9C" w:rsidRPr="0022040C">
        <w:rPr>
          <w:rFonts w:ascii="Times New Roman" w:hAnsi="Times New Roman"/>
        </w:rPr>
        <w:t xml:space="preserve"> dle podkladů od jednotlivých DIK</w:t>
      </w:r>
      <w:r w:rsidR="00010284" w:rsidRPr="0022040C">
        <w:rPr>
          <w:rFonts w:ascii="Times New Roman" w:hAnsi="Times New Roman"/>
        </w:rPr>
        <w:t>.</w:t>
      </w:r>
      <w:r w:rsidR="00AD4E26">
        <w:rPr>
          <w:rFonts w:ascii="Times New Roman" w:hAnsi="Times New Roman"/>
        </w:rPr>
        <w:t xml:space="preserve"> Dle zjištění DIK byly navrženy změny umístění některých položek majetku dle skutečnosti, viz tabulka č.</w:t>
      </w:r>
      <w:r w:rsidR="00813618">
        <w:rPr>
          <w:rFonts w:ascii="Times New Roman" w:hAnsi="Times New Roman"/>
        </w:rPr>
        <w:t xml:space="preserve"> 2.</w:t>
      </w:r>
    </w:p>
    <w:p w:rsidR="00772239" w:rsidRPr="0022040C" w:rsidRDefault="00772239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DIK nenavrhují změny využití majetku ani z inventarizace nevzešly návrhy na zajištění ochrany majetku.</w:t>
      </w:r>
    </w:p>
    <w:p w:rsidR="00772239" w:rsidRPr="0022040C" w:rsidRDefault="00772239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A36794" w:rsidRDefault="00772239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Věci opotřebované, rozbité, neopravitelné</w:t>
      </w:r>
      <w:r w:rsidR="00AD4E26">
        <w:rPr>
          <w:rFonts w:ascii="Times New Roman" w:hAnsi="Times New Roman"/>
        </w:rPr>
        <w:t xml:space="preserve"> a zastaralé</w:t>
      </w:r>
      <w:r w:rsidRPr="0022040C">
        <w:rPr>
          <w:rFonts w:ascii="Times New Roman" w:hAnsi="Times New Roman"/>
        </w:rPr>
        <w:t xml:space="preserve">, které byly nalezeny jednotlivými komisemi, jsou navrženy </w:t>
      </w:r>
      <w:r w:rsidRPr="00AD4E26">
        <w:rPr>
          <w:rFonts w:ascii="Times New Roman" w:hAnsi="Times New Roman"/>
        </w:rPr>
        <w:t>k</w:t>
      </w:r>
      <w:r w:rsidR="00010284" w:rsidRPr="00AD4E26">
        <w:rPr>
          <w:rFonts w:ascii="Times New Roman" w:hAnsi="Times New Roman"/>
        </w:rPr>
        <w:t> </w:t>
      </w:r>
      <w:r w:rsidRPr="00AD4E26">
        <w:rPr>
          <w:rFonts w:ascii="Times New Roman" w:hAnsi="Times New Roman"/>
        </w:rPr>
        <w:t>likvidaci</w:t>
      </w:r>
      <w:r w:rsidR="00010284" w:rsidRPr="0022040C">
        <w:rPr>
          <w:rFonts w:ascii="Times New Roman" w:hAnsi="Times New Roman"/>
        </w:rPr>
        <w:t xml:space="preserve"> </w:t>
      </w:r>
      <w:r w:rsidR="00A36794">
        <w:rPr>
          <w:rFonts w:ascii="Times New Roman" w:hAnsi="Times New Roman"/>
        </w:rPr>
        <w:t xml:space="preserve">a </w:t>
      </w:r>
      <w:r w:rsidR="00010284" w:rsidRPr="0022040C">
        <w:rPr>
          <w:rFonts w:ascii="Times New Roman" w:hAnsi="Times New Roman"/>
        </w:rPr>
        <w:t xml:space="preserve">jejich seznam je přiložen v tabulce č. </w:t>
      </w:r>
      <w:r w:rsidR="00813618">
        <w:rPr>
          <w:rFonts w:ascii="Times New Roman" w:hAnsi="Times New Roman"/>
        </w:rPr>
        <w:t>3</w:t>
      </w:r>
      <w:r w:rsidR="00A36794">
        <w:rPr>
          <w:rFonts w:ascii="Times New Roman" w:hAnsi="Times New Roman"/>
        </w:rPr>
        <w:t>,</w:t>
      </w:r>
      <w:r w:rsidR="007D7F9C" w:rsidRPr="0022040C">
        <w:rPr>
          <w:rFonts w:ascii="Times New Roman" w:hAnsi="Times New Roman"/>
        </w:rPr>
        <w:t xml:space="preserve"> zpracované dle podkladu od jednotlivých DIK</w:t>
      </w:r>
      <w:r w:rsidR="001F15BF">
        <w:rPr>
          <w:rFonts w:ascii="Times New Roman" w:hAnsi="Times New Roman"/>
        </w:rPr>
        <w:t>.</w:t>
      </w:r>
    </w:p>
    <w:p w:rsidR="00A36794" w:rsidRDefault="00A36794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772239" w:rsidRDefault="00A36794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  <w:u w:val="single"/>
        </w:rPr>
      </w:pPr>
      <w:r w:rsidRPr="00A36794">
        <w:rPr>
          <w:rFonts w:ascii="Times New Roman" w:hAnsi="Times New Roman"/>
          <w:u w:val="single"/>
        </w:rPr>
        <w:t xml:space="preserve">Shrnutí doporučení jednotlivých </w:t>
      </w:r>
      <w:r w:rsidR="00E853D1">
        <w:rPr>
          <w:rFonts w:ascii="Times New Roman" w:hAnsi="Times New Roman"/>
          <w:u w:val="single"/>
        </w:rPr>
        <w:t>inventarizačních komisí</w:t>
      </w:r>
      <w:r w:rsidRPr="00A36794">
        <w:rPr>
          <w:rFonts w:ascii="Times New Roman" w:hAnsi="Times New Roman"/>
          <w:u w:val="single"/>
        </w:rPr>
        <w:t>.</w:t>
      </w:r>
    </w:p>
    <w:p w:rsidR="00F56569" w:rsidRDefault="00F56569" w:rsidP="00E938C4">
      <w:pPr>
        <w:spacing w:after="0"/>
        <w:ind w:left="340"/>
        <w:jc w:val="both"/>
        <w:rPr>
          <w:rFonts w:ascii="Times New Roman" w:hAnsi="Times New Roman"/>
        </w:rPr>
      </w:pPr>
    </w:p>
    <w:p w:rsidR="00A36794" w:rsidRPr="00A36794" w:rsidRDefault="00A36794" w:rsidP="00E938C4">
      <w:pPr>
        <w:spacing w:after="0"/>
        <w:ind w:left="340"/>
        <w:jc w:val="both"/>
        <w:rPr>
          <w:rFonts w:ascii="Times New Roman" w:hAnsi="Times New Roman"/>
        </w:rPr>
      </w:pPr>
      <w:r w:rsidRPr="00A36794">
        <w:rPr>
          <w:rFonts w:ascii="Times New Roman" w:hAnsi="Times New Roman"/>
        </w:rPr>
        <w:t xml:space="preserve">DIK č. 1 </w:t>
      </w:r>
      <w:r w:rsidR="009D7122">
        <w:rPr>
          <w:rFonts w:ascii="Times New Roman" w:hAnsi="Times New Roman"/>
        </w:rPr>
        <w:t>v přiložených tabulkách uvádí přehled věcí</w:t>
      </w:r>
      <w:r w:rsidR="004A3A57">
        <w:rPr>
          <w:rFonts w:ascii="Times New Roman" w:hAnsi="Times New Roman"/>
        </w:rPr>
        <w:t xml:space="preserve"> </w:t>
      </w:r>
      <w:r w:rsidR="009D7122">
        <w:rPr>
          <w:rFonts w:ascii="Times New Roman" w:hAnsi="Times New Roman"/>
        </w:rPr>
        <w:t xml:space="preserve">určených k vyřazení a navržených na </w:t>
      </w:r>
      <w:r w:rsidR="004A3A57">
        <w:rPr>
          <w:rFonts w:ascii="Times New Roman" w:hAnsi="Times New Roman"/>
        </w:rPr>
        <w:t>zařazení do evidence</w:t>
      </w:r>
      <w:r w:rsidR="009D7122">
        <w:rPr>
          <w:rFonts w:ascii="Times New Roman" w:hAnsi="Times New Roman"/>
        </w:rPr>
        <w:t xml:space="preserve">. </w:t>
      </w:r>
      <w:r w:rsidR="004A3A57">
        <w:rPr>
          <w:rFonts w:ascii="Times New Roman" w:hAnsi="Times New Roman"/>
        </w:rPr>
        <w:t>T</w:t>
      </w:r>
      <w:r w:rsidR="009D7122">
        <w:rPr>
          <w:rFonts w:ascii="Times New Roman" w:hAnsi="Times New Roman"/>
        </w:rPr>
        <w:t xml:space="preserve">aké raznice na </w:t>
      </w:r>
      <w:r w:rsidR="004A3A57">
        <w:rPr>
          <w:rFonts w:ascii="Times New Roman" w:hAnsi="Times New Roman"/>
        </w:rPr>
        <w:t xml:space="preserve">pamětní </w:t>
      </w:r>
      <w:r w:rsidR="009D7122">
        <w:rPr>
          <w:rFonts w:ascii="Times New Roman" w:hAnsi="Times New Roman"/>
        </w:rPr>
        <w:t xml:space="preserve">mince </w:t>
      </w:r>
      <w:r w:rsidR="004A3A57">
        <w:rPr>
          <w:rFonts w:ascii="Times New Roman" w:hAnsi="Times New Roman"/>
        </w:rPr>
        <w:t xml:space="preserve">je stále uložena </w:t>
      </w:r>
      <w:r w:rsidR="009D7122">
        <w:rPr>
          <w:rFonts w:ascii="Times New Roman" w:hAnsi="Times New Roman"/>
        </w:rPr>
        <w:t>v depozitu Historické mincovny v Jablonci n. Nisou pro případné další použití</w:t>
      </w:r>
    </w:p>
    <w:p w:rsidR="00571D4C" w:rsidRDefault="00A36794" w:rsidP="00E938C4">
      <w:pPr>
        <w:spacing w:after="0"/>
        <w:ind w:left="340"/>
        <w:jc w:val="both"/>
        <w:rPr>
          <w:rFonts w:ascii="Times New Roman" w:hAnsi="Times New Roman"/>
        </w:rPr>
      </w:pPr>
      <w:r w:rsidRPr="00A36794">
        <w:rPr>
          <w:rFonts w:ascii="Times New Roman" w:hAnsi="Times New Roman"/>
        </w:rPr>
        <w:t xml:space="preserve">DIK č. 2 </w:t>
      </w:r>
      <w:r w:rsidR="00384074">
        <w:rPr>
          <w:rFonts w:ascii="Times New Roman" w:hAnsi="Times New Roman"/>
        </w:rPr>
        <w:t xml:space="preserve">nezjistila žádné inventarizační rozdíly. </w:t>
      </w:r>
      <w:r w:rsidR="004A3A57">
        <w:rPr>
          <w:rFonts w:ascii="Times New Roman" w:hAnsi="Times New Roman"/>
        </w:rPr>
        <w:t xml:space="preserve">Doporučuje </w:t>
      </w:r>
      <w:r w:rsidR="00571D4C">
        <w:rPr>
          <w:rFonts w:ascii="Times New Roman" w:hAnsi="Times New Roman"/>
        </w:rPr>
        <w:t>upravit soupis ozdobných hraničních kamenných prvků na NVBT. Krajní koule ohraničující vyznačená parkoviště byly nahrazeny sloupky pro lepší orientaci řidičů.</w:t>
      </w:r>
      <w:r w:rsidR="004A3A57">
        <w:rPr>
          <w:rFonts w:ascii="Times New Roman" w:hAnsi="Times New Roman"/>
        </w:rPr>
        <w:t xml:space="preserve"> </w:t>
      </w:r>
      <w:r w:rsidR="008E2ACF">
        <w:rPr>
          <w:rFonts w:ascii="Times New Roman" w:hAnsi="Times New Roman"/>
        </w:rPr>
        <w:t>Navrhuje také začlenit samostatně uvedená pískoviště do soupisu dětských hřišť.</w:t>
      </w:r>
    </w:p>
    <w:p w:rsidR="00571D4C" w:rsidRDefault="00A36794" w:rsidP="00E938C4">
      <w:pPr>
        <w:spacing w:after="0"/>
        <w:ind w:left="340"/>
        <w:jc w:val="both"/>
        <w:rPr>
          <w:rFonts w:ascii="Times New Roman" w:hAnsi="Times New Roman"/>
        </w:rPr>
      </w:pPr>
      <w:r w:rsidRPr="00A36794">
        <w:rPr>
          <w:rFonts w:ascii="Times New Roman" w:hAnsi="Times New Roman"/>
        </w:rPr>
        <w:t xml:space="preserve">DIK č. 3 </w:t>
      </w:r>
      <w:r w:rsidR="00474AE4">
        <w:rPr>
          <w:rFonts w:ascii="Times New Roman" w:hAnsi="Times New Roman"/>
        </w:rPr>
        <w:t>uvádí přehled majetku k</w:t>
      </w:r>
      <w:r w:rsidR="00571D4C">
        <w:rPr>
          <w:rFonts w:ascii="Times New Roman" w:hAnsi="Times New Roman"/>
        </w:rPr>
        <w:t> </w:t>
      </w:r>
      <w:r w:rsidR="00474AE4">
        <w:rPr>
          <w:rFonts w:ascii="Times New Roman" w:hAnsi="Times New Roman"/>
        </w:rPr>
        <w:t>vyřazení</w:t>
      </w:r>
      <w:r w:rsidR="00571D4C">
        <w:rPr>
          <w:rFonts w:ascii="Times New Roman" w:hAnsi="Times New Roman"/>
        </w:rPr>
        <w:t xml:space="preserve"> a přesunutí</w:t>
      </w:r>
      <w:r w:rsidR="00474AE4">
        <w:rPr>
          <w:rFonts w:ascii="Times New Roman" w:hAnsi="Times New Roman"/>
        </w:rPr>
        <w:t xml:space="preserve">. </w:t>
      </w:r>
      <w:r w:rsidR="00571D4C">
        <w:rPr>
          <w:rFonts w:ascii="Times New Roman" w:hAnsi="Times New Roman"/>
        </w:rPr>
        <w:t>Doporučuje upřesnění některých osob</w:t>
      </w:r>
      <w:r w:rsidR="0088428F">
        <w:rPr>
          <w:rFonts w:ascii="Times New Roman" w:hAnsi="Times New Roman"/>
        </w:rPr>
        <w:t xml:space="preserve"> zodpovědných za majetek a nechává na zvážení případné řazení některých soupisů podle těchto osob z důvodu jednodušší kontroly za přítomnosti těchto osob.</w:t>
      </w:r>
    </w:p>
    <w:p w:rsidR="00A36794" w:rsidRPr="00A36794" w:rsidRDefault="00A36794" w:rsidP="00E938C4">
      <w:pPr>
        <w:spacing w:after="0"/>
        <w:ind w:left="340"/>
        <w:jc w:val="both"/>
        <w:rPr>
          <w:rFonts w:ascii="Times New Roman" w:hAnsi="Times New Roman"/>
        </w:rPr>
      </w:pPr>
      <w:r w:rsidRPr="00A36794">
        <w:rPr>
          <w:rFonts w:ascii="Times New Roman" w:hAnsi="Times New Roman"/>
        </w:rPr>
        <w:t xml:space="preserve">DIK č. 4 </w:t>
      </w:r>
      <w:r w:rsidR="008E2ACF">
        <w:rPr>
          <w:rFonts w:ascii="Times New Roman" w:hAnsi="Times New Roman"/>
        </w:rPr>
        <w:t xml:space="preserve">navrhuje vyřazení nepotřebného majetku a upřesnění </w:t>
      </w:r>
      <w:r w:rsidRPr="00A36794">
        <w:rPr>
          <w:rFonts w:ascii="Times New Roman" w:hAnsi="Times New Roman"/>
        </w:rPr>
        <w:t>popis</w:t>
      </w:r>
      <w:r w:rsidR="008E2ACF">
        <w:rPr>
          <w:rFonts w:ascii="Times New Roman" w:hAnsi="Times New Roman"/>
        </w:rPr>
        <w:t>u</w:t>
      </w:r>
      <w:r w:rsidRPr="00A36794">
        <w:rPr>
          <w:rFonts w:ascii="Times New Roman" w:hAnsi="Times New Roman"/>
        </w:rPr>
        <w:t xml:space="preserve"> </w:t>
      </w:r>
      <w:r w:rsidR="008E2ACF">
        <w:rPr>
          <w:rFonts w:ascii="Times New Roman" w:hAnsi="Times New Roman"/>
        </w:rPr>
        <w:t xml:space="preserve">u některých starších položek z důvodu lepší </w:t>
      </w:r>
      <w:r w:rsidRPr="00A36794">
        <w:rPr>
          <w:rFonts w:ascii="Times New Roman" w:hAnsi="Times New Roman"/>
        </w:rPr>
        <w:t>identifik</w:t>
      </w:r>
      <w:r w:rsidR="008E2ACF">
        <w:rPr>
          <w:rFonts w:ascii="Times New Roman" w:hAnsi="Times New Roman"/>
        </w:rPr>
        <w:t>ace</w:t>
      </w:r>
      <w:r w:rsidRPr="00A36794">
        <w:rPr>
          <w:rFonts w:ascii="Times New Roman" w:hAnsi="Times New Roman"/>
        </w:rPr>
        <w:t>.</w:t>
      </w:r>
      <w:r w:rsidR="00474AE4">
        <w:rPr>
          <w:rFonts w:ascii="Times New Roman" w:hAnsi="Times New Roman"/>
        </w:rPr>
        <w:t xml:space="preserve"> </w:t>
      </w:r>
      <w:r w:rsidR="008E2ACF">
        <w:rPr>
          <w:rFonts w:ascii="Times New Roman" w:hAnsi="Times New Roman"/>
        </w:rPr>
        <w:t xml:space="preserve">Členové této komise také </w:t>
      </w:r>
      <w:r w:rsidR="00260F98">
        <w:rPr>
          <w:rFonts w:ascii="Times New Roman" w:hAnsi="Times New Roman"/>
        </w:rPr>
        <w:t>kladně hodnotí práci majetkové účetní a výrazné zlepšení v inventarizačních podkladech.</w:t>
      </w:r>
    </w:p>
    <w:p w:rsidR="002027D5" w:rsidRDefault="00A36794" w:rsidP="00E938C4">
      <w:pPr>
        <w:spacing w:after="0"/>
        <w:ind w:left="340"/>
        <w:jc w:val="both"/>
        <w:rPr>
          <w:rFonts w:ascii="Times New Roman" w:hAnsi="Times New Roman"/>
        </w:rPr>
      </w:pPr>
      <w:r w:rsidRPr="00A36794">
        <w:rPr>
          <w:rFonts w:ascii="Times New Roman" w:hAnsi="Times New Roman"/>
        </w:rPr>
        <w:t xml:space="preserve">DIK č. 5 </w:t>
      </w:r>
      <w:r w:rsidR="002027D5">
        <w:rPr>
          <w:rFonts w:ascii="Times New Roman" w:hAnsi="Times New Roman"/>
        </w:rPr>
        <w:t>upozorňuje</w:t>
      </w:r>
      <w:r w:rsidR="006F4CEB">
        <w:rPr>
          <w:rFonts w:ascii="Times New Roman" w:hAnsi="Times New Roman"/>
        </w:rPr>
        <w:t xml:space="preserve"> na několik nejasností ohledně zápisu na soupisu</w:t>
      </w:r>
      <w:r w:rsidR="002027D5">
        <w:rPr>
          <w:rFonts w:ascii="Times New Roman" w:hAnsi="Times New Roman"/>
        </w:rPr>
        <w:t xml:space="preserve">, </w:t>
      </w:r>
      <w:r w:rsidR="006F4CEB">
        <w:rPr>
          <w:rFonts w:ascii="Times New Roman" w:hAnsi="Times New Roman"/>
        </w:rPr>
        <w:t xml:space="preserve">v katastru a </w:t>
      </w:r>
      <w:r w:rsidR="002027D5">
        <w:rPr>
          <w:rFonts w:ascii="Times New Roman" w:hAnsi="Times New Roman"/>
        </w:rPr>
        <w:t>označen</w:t>
      </w:r>
      <w:r w:rsidR="006F4CEB">
        <w:rPr>
          <w:rFonts w:ascii="Times New Roman" w:hAnsi="Times New Roman"/>
        </w:rPr>
        <w:t>í</w:t>
      </w:r>
      <w:r w:rsidR="002027D5">
        <w:rPr>
          <w:rFonts w:ascii="Times New Roman" w:hAnsi="Times New Roman"/>
        </w:rPr>
        <w:t xml:space="preserve"> věcné</w:t>
      </w:r>
      <w:r w:rsidR="006F4CEB">
        <w:rPr>
          <w:rFonts w:ascii="Times New Roman" w:hAnsi="Times New Roman"/>
        </w:rPr>
        <w:t>ho</w:t>
      </w:r>
      <w:r w:rsidR="002027D5">
        <w:rPr>
          <w:rFonts w:ascii="Times New Roman" w:hAnsi="Times New Roman"/>
        </w:rPr>
        <w:t xml:space="preserve"> břemen</w:t>
      </w:r>
      <w:r w:rsidR="006F4CEB">
        <w:rPr>
          <w:rFonts w:ascii="Times New Roman" w:hAnsi="Times New Roman"/>
        </w:rPr>
        <w:t>a</w:t>
      </w:r>
      <w:r w:rsidR="002027D5">
        <w:rPr>
          <w:rFonts w:ascii="Times New Roman" w:hAnsi="Times New Roman"/>
        </w:rPr>
        <w:t xml:space="preserve">. </w:t>
      </w:r>
      <w:r w:rsidRPr="00A36794">
        <w:rPr>
          <w:rFonts w:ascii="Times New Roman" w:hAnsi="Times New Roman"/>
        </w:rPr>
        <w:t xml:space="preserve"> </w:t>
      </w:r>
    </w:p>
    <w:p w:rsidR="00A36794" w:rsidRPr="00A36794" w:rsidRDefault="00E938C4" w:rsidP="00E938C4">
      <w:pPr>
        <w:spacing w:after="0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DIK č. 6 </w:t>
      </w:r>
      <w:r w:rsidR="00D34A43">
        <w:rPr>
          <w:rFonts w:ascii="Times New Roman" w:hAnsi="Times New Roman"/>
        </w:rPr>
        <w:t>doporučuje </w:t>
      </w:r>
      <w:r w:rsidR="006F4CEB">
        <w:rPr>
          <w:rFonts w:ascii="Times New Roman" w:hAnsi="Times New Roman"/>
        </w:rPr>
        <w:t>pokračovat v postupném</w:t>
      </w:r>
      <w:r w:rsidR="00B34DF2">
        <w:rPr>
          <w:rFonts w:ascii="Times New Roman" w:hAnsi="Times New Roman"/>
        </w:rPr>
        <w:t xml:space="preserve"> snižování pohledávek po splatnosti a zvýšit důraz na jejich vymáhání. </w:t>
      </w:r>
      <w:r w:rsidR="00CD2322">
        <w:rPr>
          <w:rFonts w:ascii="Times New Roman" w:hAnsi="Times New Roman"/>
        </w:rPr>
        <w:t xml:space="preserve">Některé starší pohledávky řešit případnou exekucí a nedobytné odepsat. </w:t>
      </w:r>
    </w:p>
    <w:p w:rsidR="00A36794" w:rsidRDefault="00A36794" w:rsidP="00E938C4">
      <w:pPr>
        <w:spacing w:after="0"/>
        <w:ind w:left="340"/>
        <w:jc w:val="both"/>
        <w:rPr>
          <w:rFonts w:ascii="Times New Roman" w:hAnsi="Times New Roman"/>
        </w:rPr>
      </w:pPr>
      <w:r w:rsidRPr="00A36794">
        <w:rPr>
          <w:rFonts w:ascii="Times New Roman" w:hAnsi="Times New Roman"/>
        </w:rPr>
        <w:t xml:space="preserve">DIK č. 7 </w:t>
      </w:r>
      <w:r w:rsidR="006F4CEB">
        <w:rPr>
          <w:rFonts w:ascii="Times New Roman" w:hAnsi="Times New Roman"/>
        </w:rPr>
        <w:t>nezjistila žádné inventarizační rozdíly</w:t>
      </w:r>
      <w:r w:rsidR="00CD2322">
        <w:rPr>
          <w:rFonts w:ascii="Times New Roman" w:hAnsi="Times New Roman"/>
        </w:rPr>
        <w:t>.</w:t>
      </w:r>
    </w:p>
    <w:p w:rsidR="00CD2322" w:rsidRPr="00A36794" w:rsidRDefault="00CD2322" w:rsidP="00E938C4">
      <w:pPr>
        <w:spacing w:after="0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DIK č. 8 nezjistila žádné nesrovnalosti a nemá žádná doporučení.</w:t>
      </w:r>
    </w:p>
    <w:p w:rsidR="00450270" w:rsidRPr="0022040C" w:rsidRDefault="00450270" w:rsidP="00F74D59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</w:rPr>
      </w:pPr>
    </w:p>
    <w:p w:rsidR="008E28EF" w:rsidRDefault="00450270" w:rsidP="00A36642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 xml:space="preserve">HIK </w:t>
      </w:r>
      <w:r w:rsidR="006F4CEB">
        <w:rPr>
          <w:rFonts w:ascii="Times New Roman" w:hAnsi="Times New Roman"/>
        </w:rPr>
        <w:t xml:space="preserve">také </w:t>
      </w:r>
      <w:r w:rsidR="00A36642">
        <w:rPr>
          <w:rFonts w:ascii="Times New Roman" w:hAnsi="Times New Roman"/>
        </w:rPr>
        <w:t xml:space="preserve">na základě poznatků jednotlivých DIK </w:t>
      </w:r>
      <w:r w:rsidR="006F4CEB">
        <w:rPr>
          <w:rFonts w:ascii="Times New Roman" w:hAnsi="Times New Roman"/>
        </w:rPr>
        <w:t xml:space="preserve">a výsledku letošní inventarizace hodnotí kladně práci majetkové </w:t>
      </w:r>
      <w:r w:rsidR="00260305">
        <w:rPr>
          <w:rFonts w:ascii="Times New Roman" w:hAnsi="Times New Roman"/>
        </w:rPr>
        <w:t xml:space="preserve">účetní a zlepšení přehlednosti soupisů. Doporučuje pokračovat v upřesňování </w:t>
      </w:r>
      <w:r w:rsidR="0034552A">
        <w:rPr>
          <w:rFonts w:ascii="Times New Roman" w:hAnsi="Times New Roman"/>
        </w:rPr>
        <w:t>popis</w:t>
      </w:r>
      <w:r w:rsidR="00260305">
        <w:rPr>
          <w:rFonts w:ascii="Times New Roman" w:hAnsi="Times New Roman"/>
        </w:rPr>
        <w:t>u</w:t>
      </w:r>
      <w:r w:rsidR="0034552A">
        <w:rPr>
          <w:rFonts w:ascii="Times New Roman" w:hAnsi="Times New Roman"/>
        </w:rPr>
        <w:t xml:space="preserve"> a označení některých položek z důvodu lepší identifikace majetku</w:t>
      </w:r>
      <w:r w:rsidR="00CD2322">
        <w:rPr>
          <w:rFonts w:ascii="Times New Roman" w:hAnsi="Times New Roman"/>
        </w:rPr>
        <w:t xml:space="preserve">. </w:t>
      </w:r>
      <w:r w:rsidR="000E6ED1">
        <w:rPr>
          <w:rFonts w:ascii="Times New Roman" w:hAnsi="Times New Roman"/>
        </w:rPr>
        <w:t xml:space="preserve">Zároveň doporučuje provést navrhované změny umístění pro možnost lepšího dohledání jednotlivých položek. </w:t>
      </w:r>
      <w:r w:rsidR="00B8681B">
        <w:rPr>
          <w:rFonts w:ascii="Times New Roman" w:hAnsi="Times New Roman"/>
        </w:rPr>
        <w:t xml:space="preserve">Vyřazování starého, </w:t>
      </w:r>
      <w:r w:rsidR="000E6ED1">
        <w:rPr>
          <w:rFonts w:ascii="Times New Roman" w:hAnsi="Times New Roman"/>
        </w:rPr>
        <w:t xml:space="preserve">opotřebovaného, poškozeného nebo </w:t>
      </w:r>
      <w:r w:rsidR="00B8681B">
        <w:rPr>
          <w:rFonts w:ascii="Times New Roman" w:hAnsi="Times New Roman"/>
        </w:rPr>
        <w:t>nepotřebného majetku provádět průběžně během roku ve spolupráci s majetkovou účetní a likvidační komisí města.</w:t>
      </w:r>
      <w:r w:rsidR="00095F4F">
        <w:rPr>
          <w:rFonts w:ascii="Times New Roman" w:hAnsi="Times New Roman"/>
        </w:rPr>
        <w:t xml:space="preserve"> Nadále důsledně vést knihy výpůjček a při vracení majetk</w:t>
      </w:r>
      <w:r w:rsidR="008F73FE">
        <w:rPr>
          <w:rFonts w:ascii="Times New Roman" w:hAnsi="Times New Roman"/>
        </w:rPr>
        <w:t>u</w:t>
      </w:r>
      <w:r w:rsidR="00095F4F">
        <w:rPr>
          <w:rFonts w:ascii="Times New Roman" w:hAnsi="Times New Roman"/>
        </w:rPr>
        <w:t xml:space="preserve"> kontrolovat, zda je úplný a nepoškozený.</w:t>
      </w:r>
    </w:p>
    <w:p w:rsidR="00E853D1" w:rsidRDefault="00E853D1" w:rsidP="00A36642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8F73FE" w:rsidRDefault="00095F4F" w:rsidP="00260305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Termín: průběžně</w:t>
      </w:r>
    </w:p>
    <w:p w:rsidR="00E853D1" w:rsidRDefault="00095F4F" w:rsidP="00260305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Odpovídá: majetková účetní</w:t>
      </w:r>
      <w:r w:rsidR="00F56569">
        <w:rPr>
          <w:rFonts w:ascii="Times New Roman" w:hAnsi="Times New Roman"/>
        </w:rPr>
        <w:t xml:space="preserve"> ve spolupráci s ostatními pracovníky města a osoby, kterým byl majetek svěřen</w:t>
      </w:r>
    </w:p>
    <w:p w:rsidR="00E853D1" w:rsidRDefault="00E853D1" w:rsidP="00F74D59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</w:rPr>
      </w:pPr>
    </w:p>
    <w:p w:rsidR="00E853D1" w:rsidRDefault="00E853D1" w:rsidP="00F74D59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</w:rPr>
      </w:pPr>
    </w:p>
    <w:p w:rsidR="00E853D1" w:rsidRPr="003F46A6" w:rsidRDefault="00E853D1" w:rsidP="003F46A6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  <w:b/>
        </w:rPr>
      </w:pPr>
      <w:r w:rsidRPr="003F46A6">
        <w:rPr>
          <w:rFonts w:ascii="Times New Roman" w:hAnsi="Times New Roman"/>
          <w:b/>
        </w:rPr>
        <w:lastRenderedPageBreak/>
        <w:t>Prohlášení hlavní inventarizační komise</w:t>
      </w:r>
    </w:p>
    <w:p w:rsidR="00E853D1" w:rsidRDefault="00E853D1" w:rsidP="00E853D1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E853D1" w:rsidRPr="0022040C" w:rsidRDefault="00E853D1" w:rsidP="00E853D1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Inventarizace byla provedena v souladu s vyhláškou č. 270/2010 Sb. a směrnicí k provádění inventarizace majetku a závazků Města Klecany č. S 1/2012.</w:t>
      </w:r>
    </w:p>
    <w:p w:rsidR="00E853D1" w:rsidRDefault="008948E4" w:rsidP="00E853D1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 xml:space="preserve">Datum zpracování: </w:t>
      </w:r>
      <w:r w:rsidR="00260305">
        <w:rPr>
          <w:rFonts w:ascii="Times New Roman" w:hAnsi="Times New Roman"/>
        </w:rPr>
        <w:t>9</w:t>
      </w:r>
      <w:r w:rsidRPr="0022040C">
        <w:rPr>
          <w:rFonts w:ascii="Times New Roman" w:hAnsi="Times New Roman"/>
        </w:rPr>
        <w:t xml:space="preserve">. </w:t>
      </w:r>
      <w:r w:rsidR="00F56569">
        <w:rPr>
          <w:rFonts w:ascii="Times New Roman" w:hAnsi="Times New Roman"/>
        </w:rPr>
        <w:t>2</w:t>
      </w:r>
      <w:r w:rsidRPr="0022040C">
        <w:rPr>
          <w:rFonts w:ascii="Times New Roman" w:hAnsi="Times New Roman"/>
        </w:rPr>
        <w:t>. 201</w:t>
      </w:r>
      <w:r w:rsidR="00260305">
        <w:rPr>
          <w:rFonts w:ascii="Times New Roman" w:hAnsi="Times New Roman"/>
        </w:rPr>
        <w:t>8</w:t>
      </w:r>
    </w:p>
    <w:p w:rsidR="00E853D1" w:rsidRDefault="00E853D1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845AE8" w:rsidRPr="0022040C" w:rsidRDefault="008948E4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Za HIK:</w:t>
      </w:r>
    </w:p>
    <w:p w:rsidR="008948E4" w:rsidRPr="0022040C" w:rsidRDefault="008948E4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8948E4" w:rsidRPr="0022040C" w:rsidRDefault="008948E4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8948E4" w:rsidRPr="0022040C" w:rsidRDefault="008948E4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8948E4" w:rsidRPr="0022040C" w:rsidRDefault="00936C3E" w:rsidP="00F74D59">
      <w:pPr>
        <w:tabs>
          <w:tab w:val="center" w:pos="1560"/>
          <w:tab w:val="center" w:pos="4536"/>
          <w:tab w:val="center" w:pos="7655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ab/>
      </w:r>
      <w:r w:rsidR="008948E4" w:rsidRPr="0022040C">
        <w:rPr>
          <w:rFonts w:ascii="Times New Roman" w:hAnsi="Times New Roman"/>
        </w:rPr>
        <w:t>…………………………</w:t>
      </w:r>
      <w:r w:rsidRPr="0022040C">
        <w:rPr>
          <w:rFonts w:ascii="Times New Roman" w:hAnsi="Times New Roman"/>
        </w:rPr>
        <w:t>…</w:t>
      </w:r>
      <w:r w:rsidR="001658F1" w:rsidRPr="0022040C">
        <w:rPr>
          <w:rFonts w:ascii="Times New Roman" w:hAnsi="Times New Roman"/>
        </w:rPr>
        <w:tab/>
      </w:r>
      <w:r w:rsidR="001658F1" w:rsidRPr="0022040C">
        <w:rPr>
          <w:rFonts w:ascii="Times New Roman" w:hAnsi="Times New Roman"/>
        </w:rPr>
        <w:tab/>
      </w:r>
      <w:r w:rsidR="008948E4" w:rsidRPr="0022040C">
        <w:rPr>
          <w:rFonts w:ascii="Times New Roman" w:hAnsi="Times New Roman"/>
        </w:rPr>
        <w:t>……………………</w:t>
      </w:r>
      <w:r w:rsidRPr="0022040C">
        <w:rPr>
          <w:rFonts w:ascii="Times New Roman" w:hAnsi="Times New Roman"/>
        </w:rPr>
        <w:t>….</w:t>
      </w:r>
    </w:p>
    <w:p w:rsidR="008948E4" w:rsidRPr="0022040C" w:rsidRDefault="00936C3E" w:rsidP="00F74D59">
      <w:pPr>
        <w:tabs>
          <w:tab w:val="center" w:pos="1560"/>
          <w:tab w:val="center" w:pos="4536"/>
          <w:tab w:val="center" w:pos="7655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ab/>
      </w:r>
      <w:r w:rsidR="00EB23EC" w:rsidRPr="0022040C">
        <w:rPr>
          <w:rFonts w:ascii="Times New Roman" w:hAnsi="Times New Roman"/>
        </w:rPr>
        <w:t>Ing. Jiří Bendl</w:t>
      </w:r>
      <w:r w:rsidRPr="0022040C">
        <w:rPr>
          <w:rFonts w:ascii="Times New Roman" w:hAnsi="Times New Roman"/>
        </w:rPr>
        <w:tab/>
      </w:r>
      <w:r w:rsidRPr="0022040C">
        <w:rPr>
          <w:rFonts w:ascii="Times New Roman" w:hAnsi="Times New Roman"/>
        </w:rPr>
        <w:tab/>
      </w:r>
      <w:r w:rsidR="00EB23EC">
        <w:rPr>
          <w:rFonts w:ascii="Times New Roman" w:hAnsi="Times New Roman"/>
        </w:rPr>
        <w:t>Mgr. Pavel Kotrba</w:t>
      </w:r>
    </w:p>
    <w:p w:rsidR="00936C3E" w:rsidRPr="0022040C" w:rsidRDefault="00936C3E" w:rsidP="00F74D59">
      <w:pPr>
        <w:tabs>
          <w:tab w:val="center" w:pos="1560"/>
          <w:tab w:val="center" w:pos="4536"/>
          <w:tab w:val="center" w:pos="7655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ab/>
        <w:t>předseda HIK</w:t>
      </w:r>
      <w:r w:rsidRPr="0022040C">
        <w:rPr>
          <w:rFonts w:ascii="Times New Roman" w:hAnsi="Times New Roman"/>
        </w:rPr>
        <w:tab/>
      </w:r>
      <w:r w:rsidRPr="0022040C">
        <w:rPr>
          <w:rFonts w:ascii="Times New Roman" w:hAnsi="Times New Roman"/>
        </w:rPr>
        <w:tab/>
        <w:t>člen HIK</w:t>
      </w:r>
    </w:p>
    <w:p w:rsidR="00936C3E" w:rsidRPr="0022040C" w:rsidRDefault="00936C3E" w:rsidP="00F74D59">
      <w:pPr>
        <w:tabs>
          <w:tab w:val="center" w:pos="1560"/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E853D1" w:rsidRDefault="00E853D1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  <w:b/>
        </w:rPr>
      </w:pPr>
    </w:p>
    <w:p w:rsidR="00E853D1" w:rsidRDefault="00E853D1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  <w:b/>
        </w:rPr>
      </w:pPr>
    </w:p>
    <w:p w:rsidR="00845AE8" w:rsidRPr="00E853D1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  <w:b/>
        </w:rPr>
      </w:pPr>
      <w:r w:rsidRPr="00E853D1">
        <w:rPr>
          <w:rFonts w:ascii="Times New Roman" w:hAnsi="Times New Roman"/>
          <w:b/>
        </w:rPr>
        <w:t>Seznámení s výsledkem inventarizace</w:t>
      </w:r>
    </w:p>
    <w:p w:rsidR="00E853D1" w:rsidRDefault="00E853D1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S výsledkem inventarizace jsem byla seznámena dne ………………….</w:t>
      </w: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Připomínky:</w:t>
      </w:r>
    </w:p>
    <w:p w:rsidR="00936C3E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DD366C" w:rsidRDefault="00DD366C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DD366C" w:rsidRDefault="00DD366C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DD366C" w:rsidRDefault="00DD366C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DD366C" w:rsidRPr="0022040C" w:rsidRDefault="00DD366C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…………………………………..</w:t>
      </w: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Jana Langová</w:t>
      </w: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majetková účetní</w:t>
      </w: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E853D1" w:rsidRDefault="00E853D1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  <w:b/>
        </w:rPr>
      </w:pPr>
    </w:p>
    <w:p w:rsidR="00E853D1" w:rsidRDefault="00E853D1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  <w:b/>
        </w:rPr>
      </w:pPr>
    </w:p>
    <w:p w:rsidR="00936C3E" w:rsidRPr="00E853D1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  <w:b/>
        </w:rPr>
      </w:pPr>
      <w:r w:rsidRPr="00E853D1">
        <w:rPr>
          <w:rFonts w:ascii="Times New Roman" w:hAnsi="Times New Roman"/>
          <w:b/>
        </w:rPr>
        <w:t>Schválení výsledků inventarizace</w:t>
      </w:r>
    </w:p>
    <w:p w:rsidR="00E853D1" w:rsidRDefault="00E853D1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Schvaluji inventarizační zápis a způsob proúčtování inventurních rozdílů</w:t>
      </w: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>V Klecanech dne………………</w:t>
      </w: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936C3E" w:rsidRPr="0022040C" w:rsidRDefault="00936C3E" w:rsidP="00F74D59">
      <w:pPr>
        <w:tabs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0E6ED1" w:rsidRPr="0022040C" w:rsidRDefault="000E6ED1" w:rsidP="000E6ED1">
      <w:pPr>
        <w:tabs>
          <w:tab w:val="center" w:pos="1560"/>
          <w:tab w:val="center" w:pos="4536"/>
          <w:tab w:val="center" w:pos="7655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ab/>
        <w:t>……………………………</w:t>
      </w:r>
      <w:r w:rsidRPr="0022040C">
        <w:rPr>
          <w:rFonts w:ascii="Times New Roman" w:hAnsi="Times New Roman"/>
        </w:rPr>
        <w:tab/>
      </w:r>
      <w:r w:rsidRPr="0022040C">
        <w:rPr>
          <w:rFonts w:ascii="Times New Roman" w:hAnsi="Times New Roman"/>
        </w:rPr>
        <w:tab/>
        <w:t>……………………….</w:t>
      </w:r>
    </w:p>
    <w:p w:rsidR="000E6ED1" w:rsidRPr="0022040C" w:rsidRDefault="000E6ED1" w:rsidP="000E6ED1">
      <w:pPr>
        <w:tabs>
          <w:tab w:val="center" w:pos="1560"/>
          <w:tab w:val="center" w:pos="4536"/>
          <w:tab w:val="center" w:pos="7655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ab/>
        <w:t>Ing. Jiří Bendl</w:t>
      </w:r>
      <w:r w:rsidRPr="0022040C">
        <w:rPr>
          <w:rFonts w:ascii="Times New Roman" w:hAnsi="Times New Roman"/>
        </w:rPr>
        <w:tab/>
      </w:r>
      <w:r w:rsidRPr="0022040C">
        <w:rPr>
          <w:rFonts w:ascii="Times New Roman" w:hAnsi="Times New Roman"/>
        </w:rPr>
        <w:tab/>
      </w:r>
      <w:r>
        <w:rPr>
          <w:rFonts w:ascii="Times New Roman" w:hAnsi="Times New Roman"/>
        </w:rPr>
        <w:t>Ivo Kurhajec</w:t>
      </w:r>
    </w:p>
    <w:p w:rsidR="000E6ED1" w:rsidRPr="0022040C" w:rsidRDefault="000E6ED1" w:rsidP="000E6ED1">
      <w:pPr>
        <w:tabs>
          <w:tab w:val="center" w:pos="1560"/>
          <w:tab w:val="center" w:pos="4536"/>
          <w:tab w:val="center" w:pos="7655"/>
        </w:tabs>
        <w:spacing w:after="0" w:line="240" w:lineRule="auto"/>
        <w:ind w:left="340"/>
        <w:jc w:val="both"/>
        <w:rPr>
          <w:rFonts w:ascii="Times New Roman" w:hAnsi="Times New Roman"/>
        </w:rPr>
      </w:pPr>
      <w:r w:rsidRPr="0022040C">
        <w:rPr>
          <w:rFonts w:ascii="Times New Roman" w:hAnsi="Times New Roman"/>
        </w:rPr>
        <w:tab/>
        <w:t>předseda HIK</w:t>
      </w:r>
      <w:r w:rsidRPr="0022040C">
        <w:rPr>
          <w:rFonts w:ascii="Times New Roman" w:hAnsi="Times New Roman"/>
        </w:rPr>
        <w:tab/>
      </w:r>
      <w:r w:rsidRPr="0022040C">
        <w:rPr>
          <w:rFonts w:ascii="Times New Roman" w:hAnsi="Times New Roman"/>
        </w:rPr>
        <w:tab/>
      </w:r>
      <w:r>
        <w:rPr>
          <w:rFonts w:ascii="Times New Roman" w:hAnsi="Times New Roman"/>
        </w:rPr>
        <w:t>starosta města</w:t>
      </w:r>
    </w:p>
    <w:p w:rsidR="000E6ED1" w:rsidRPr="0022040C" w:rsidRDefault="000E6ED1" w:rsidP="000E6ED1">
      <w:pPr>
        <w:tabs>
          <w:tab w:val="center" w:pos="1560"/>
          <w:tab w:val="left" w:pos="3030"/>
        </w:tabs>
        <w:spacing w:after="0" w:line="240" w:lineRule="auto"/>
        <w:ind w:left="340"/>
        <w:jc w:val="both"/>
        <w:rPr>
          <w:rFonts w:ascii="Times New Roman" w:hAnsi="Times New Roman"/>
        </w:rPr>
      </w:pPr>
    </w:p>
    <w:p w:rsidR="00DD366C" w:rsidRDefault="00DD366C" w:rsidP="00F74D59">
      <w:pPr>
        <w:tabs>
          <w:tab w:val="center" w:pos="2552"/>
          <w:tab w:val="center" w:pos="6521"/>
        </w:tabs>
        <w:spacing w:after="0" w:line="240" w:lineRule="auto"/>
        <w:jc w:val="both"/>
        <w:rPr>
          <w:rFonts w:ascii="Times New Roman" w:hAnsi="Times New Roman"/>
        </w:rPr>
      </w:pPr>
    </w:p>
    <w:p w:rsidR="00DD366C" w:rsidRPr="0022040C" w:rsidRDefault="00DD366C" w:rsidP="00F74D59">
      <w:pPr>
        <w:tabs>
          <w:tab w:val="center" w:pos="2552"/>
          <w:tab w:val="center" w:pos="6521"/>
        </w:tabs>
        <w:spacing w:after="0" w:line="240" w:lineRule="auto"/>
        <w:jc w:val="both"/>
        <w:rPr>
          <w:rFonts w:ascii="Times New Roman" w:hAnsi="Times New Roman"/>
        </w:rPr>
      </w:pPr>
    </w:p>
    <w:sectPr w:rsidR="00DD366C" w:rsidRPr="0022040C" w:rsidSect="001F15B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AF9"/>
    <w:multiLevelType w:val="hybridMultilevel"/>
    <w:tmpl w:val="D8060CB6"/>
    <w:lvl w:ilvl="0" w:tplc="0BD06E1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52596E43"/>
    <w:multiLevelType w:val="hybridMultilevel"/>
    <w:tmpl w:val="29DE7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E6ECD"/>
    <w:multiLevelType w:val="hybridMultilevel"/>
    <w:tmpl w:val="29DE7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239FA"/>
    <w:multiLevelType w:val="hybridMultilevel"/>
    <w:tmpl w:val="3B9C40D4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BE803E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93C"/>
    <w:rsid w:val="00010284"/>
    <w:rsid w:val="00085EE2"/>
    <w:rsid w:val="00095F4F"/>
    <w:rsid w:val="000E5219"/>
    <w:rsid w:val="000E6ED1"/>
    <w:rsid w:val="00136D10"/>
    <w:rsid w:val="00137039"/>
    <w:rsid w:val="001658F1"/>
    <w:rsid w:val="001D4A46"/>
    <w:rsid w:val="001E1200"/>
    <w:rsid w:val="001F15BF"/>
    <w:rsid w:val="002027D5"/>
    <w:rsid w:val="0022040C"/>
    <w:rsid w:val="0023293C"/>
    <w:rsid w:val="00260305"/>
    <w:rsid w:val="00260F98"/>
    <w:rsid w:val="00270E99"/>
    <w:rsid w:val="002942F7"/>
    <w:rsid w:val="002D16C7"/>
    <w:rsid w:val="00327B1E"/>
    <w:rsid w:val="0034552A"/>
    <w:rsid w:val="00357DAD"/>
    <w:rsid w:val="00366A8D"/>
    <w:rsid w:val="0037437E"/>
    <w:rsid w:val="00384074"/>
    <w:rsid w:val="003C725B"/>
    <w:rsid w:val="003F46A6"/>
    <w:rsid w:val="00411EBA"/>
    <w:rsid w:val="0041238D"/>
    <w:rsid w:val="00434EA2"/>
    <w:rsid w:val="00450270"/>
    <w:rsid w:val="0045417E"/>
    <w:rsid w:val="00456235"/>
    <w:rsid w:val="00474AE4"/>
    <w:rsid w:val="00475487"/>
    <w:rsid w:val="00493792"/>
    <w:rsid w:val="004A3A57"/>
    <w:rsid w:val="004B2982"/>
    <w:rsid w:val="004F0D0F"/>
    <w:rsid w:val="004F3981"/>
    <w:rsid w:val="00514725"/>
    <w:rsid w:val="005517C0"/>
    <w:rsid w:val="00571D4C"/>
    <w:rsid w:val="00585EBA"/>
    <w:rsid w:val="005F4702"/>
    <w:rsid w:val="00646B15"/>
    <w:rsid w:val="00670D16"/>
    <w:rsid w:val="00696766"/>
    <w:rsid w:val="006B2A6F"/>
    <w:rsid w:val="006B7711"/>
    <w:rsid w:val="006F42F4"/>
    <w:rsid w:val="006F4CEB"/>
    <w:rsid w:val="00703C49"/>
    <w:rsid w:val="00772239"/>
    <w:rsid w:val="00796E46"/>
    <w:rsid w:val="007D7F9C"/>
    <w:rsid w:val="007E0972"/>
    <w:rsid w:val="00813618"/>
    <w:rsid w:val="00832D82"/>
    <w:rsid w:val="00845AE8"/>
    <w:rsid w:val="00847C07"/>
    <w:rsid w:val="00871654"/>
    <w:rsid w:val="008774E3"/>
    <w:rsid w:val="0088428F"/>
    <w:rsid w:val="00886E85"/>
    <w:rsid w:val="008948E4"/>
    <w:rsid w:val="008975BC"/>
    <w:rsid w:val="008E28EF"/>
    <w:rsid w:val="008E2ACF"/>
    <w:rsid w:val="008F73FE"/>
    <w:rsid w:val="00927D77"/>
    <w:rsid w:val="00933234"/>
    <w:rsid w:val="00936C3E"/>
    <w:rsid w:val="009C48A5"/>
    <w:rsid w:val="009D7122"/>
    <w:rsid w:val="00A36642"/>
    <w:rsid w:val="00A36794"/>
    <w:rsid w:val="00A40888"/>
    <w:rsid w:val="00A75AD7"/>
    <w:rsid w:val="00A7758D"/>
    <w:rsid w:val="00AA6AAE"/>
    <w:rsid w:val="00AC2C41"/>
    <w:rsid w:val="00AD11F8"/>
    <w:rsid w:val="00AD4E26"/>
    <w:rsid w:val="00B04CC5"/>
    <w:rsid w:val="00B23D53"/>
    <w:rsid w:val="00B32251"/>
    <w:rsid w:val="00B34DF2"/>
    <w:rsid w:val="00B474B8"/>
    <w:rsid w:val="00B83A0B"/>
    <w:rsid w:val="00B8681B"/>
    <w:rsid w:val="00BA0EB0"/>
    <w:rsid w:val="00BD0913"/>
    <w:rsid w:val="00C11897"/>
    <w:rsid w:val="00C87F0F"/>
    <w:rsid w:val="00CC69F8"/>
    <w:rsid w:val="00CD2322"/>
    <w:rsid w:val="00CF5897"/>
    <w:rsid w:val="00D052D8"/>
    <w:rsid w:val="00D34A43"/>
    <w:rsid w:val="00DD366C"/>
    <w:rsid w:val="00DF277E"/>
    <w:rsid w:val="00E819F7"/>
    <w:rsid w:val="00E853D1"/>
    <w:rsid w:val="00E938C4"/>
    <w:rsid w:val="00EB23EC"/>
    <w:rsid w:val="00F13B10"/>
    <w:rsid w:val="00F524F6"/>
    <w:rsid w:val="00F56569"/>
    <w:rsid w:val="00F73D1A"/>
    <w:rsid w:val="00F74D59"/>
    <w:rsid w:val="00FD1872"/>
    <w:rsid w:val="00FE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8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Bendl</dc:creator>
  <cp:lastModifiedBy>Dvořák</cp:lastModifiedBy>
  <cp:revision>2</cp:revision>
  <cp:lastPrinted>2015-02-19T20:52:00Z</cp:lastPrinted>
  <dcterms:created xsi:type="dcterms:W3CDTF">2018-03-16T10:05:00Z</dcterms:created>
  <dcterms:modified xsi:type="dcterms:W3CDTF">2018-03-16T10:05:00Z</dcterms:modified>
</cp:coreProperties>
</file>